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99" w:rsidRDefault="00B45199" w:rsidP="00B451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3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A4794F2" wp14:editId="6729CA00">
            <wp:extent cx="2750820" cy="965835"/>
            <wp:effectExtent l="0" t="0" r="0" b="5715"/>
            <wp:docPr id="1" name="Рисунок 1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99" w:rsidRPr="0002339B" w:rsidRDefault="00B45199" w:rsidP="00B451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39B">
        <w:rPr>
          <w:rFonts w:ascii="Times New Roman" w:hAnsi="Times New Roman" w:cs="Times New Roman"/>
          <w:b/>
          <w:sz w:val="24"/>
          <w:szCs w:val="24"/>
        </w:rPr>
        <w:t>Как долго живут купюры?</w:t>
      </w:r>
    </w:p>
    <w:p w:rsidR="00B45199" w:rsidRDefault="00B45199" w:rsidP="00B451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39B">
        <w:rPr>
          <w:rFonts w:ascii="Times New Roman" w:hAnsi="Times New Roman" w:cs="Times New Roman"/>
          <w:sz w:val="24"/>
          <w:szCs w:val="24"/>
        </w:rPr>
        <w:t xml:space="preserve">Средний срок обращения банкнот в России – 2 оборота в год. В течение шести – восьми месяцев служат 10- и 50-рублевые купюры, 100-рублевые сохраняют приемлемый внешний вид около полутора лет, 500- и 1000-рублевые – более двух лет, 5000-рублевые – 4,5 года. Чем выше номинал купюры, тем дольше она служит. Монеты служат в среднем 10 – 25 лет. </w:t>
      </w:r>
    </w:p>
    <w:p w:rsidR="00B45199" w:rsidRPr="001B0982" w:rsidRDefault="00B45199" w:rsidP="00B4519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82">
        <w:rPr>
          <w:rFonts w:ascii="Times New Roman" w:hAnsi="Times New Roman" w:cs="Times New Roman"/>
          <w:b/>
          <w:sz w:val="24"/>
          <w:szCs w:val="24"/>
        </w:rPr>
        <w:t>Что происходит с купюрами, отслужившими свое? Можно ли расплатиться старой, рваной купюрой?</w:t>
      </w:r>
    </w:p>
    <w:p w:rsidR="00B45199" w:rsidRPr="001B0982" w:rsidRDefault="00B45199" w:rsidP="00B451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982">
        <w:rPr>
          <w:rFonts w:ascii="Times New Roman" w:hAnsi="Times New Roman" w:cs="Times New Roman"/>
          <w:sz w:val="24"/>
          <w:szCs w:val="24"/>
        </w:rPr>
        <w:t>Банкноты Банка России, утратившие в процессе обращения свои потребительские свойства, подлежат выводу из наличного денежного обращения. Ветхие банкноты после контрольного пересчета и при необходимости экспертных исследований уничтожаются на специализированных машинных комплексах.</w:t>
      </w:r>
    </w:p>
    <w:p w:rsidR="00B45199" w:rsidRPr="001B0982" w:rsidRDefault="00B45199" w:rsidP="00B451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982">
        <w:rPr>
          <w:rFonts w:ascii="Times New Roman" w:hAnsi="Times New Roman" w:cs="Times New Roman"/>
          <w:sz w:val="24"/>
          <w:szCs w:val="24"/>
        </w:rPr>
        <w:t xml:space="preserve">Поврежденные или утратившие потребительские свойства банкноты обмениваются </w:t>
      </w:r>
      <w:proofErr w:type="gramStart"/>
      <w:r w:rsidRPr="001B09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0982">
        <w:rPr>
          <w:rFonts w:ascii="Times New Roman" w:hAnsi="Times New Roman" w:cs="Times New Roman"/>
          <w:sz w:val="24"/>
          <w:szCs w:val="24"/>
        </w:rPr>
        <w:t xml:space="preserve"> годные к обращению. Все кредитные организации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 w:rsidRPr="001B0982">
        <w:rPr>
          <w:rFonts w:ascii="Times New Roman" w:hAnsi="Times New Roman" w:cs="Times New Roman"/>
          <w:sz w:val="24"/>
          <w:szCs w:val="24"/>
        </w:rPr>
        <w:t xml:space="preserve"> принимать от клиентов поврежденные банкноты, в том числе склеенные из фрагментов (без учета количества фрагментов), если один фрагмент или несколько фрагментов, безусловно принадлежащих одной банкноте Банка России, занимают не менее 55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B0982">
        <w:rPr>
          <w:rFonts w:ascii="Times New Roman" w:hAnsi="Times New Roman" w:cs="Times New Roman"/>
          <w:sz w:val="24"/>
          <w:szCs w:val="24"/>
        </w:rPr>
        <w:t xml:space="preserve">от ее первоначальной площади. </w:t>
      </w:r>
    </w:p>
    <w:p w:rsidR="00B45199" w:rsidRPr="001B0982" w:rsidRDefault="00B45199" w:rsidP="00B45199">
      <w:pPr>
        <w:pStyle w:val="1"/>
        <w:widowControl/>
        <w:spacing w:line="360" w:lineRule="auto"/>
        <w:ind w:firstLine="72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B0982">
        <w:rPr>
          <w:rFonts w:eastAsiaTheme="minorHAnsi"/>
          <w:snapToGrid/>
          <w:sz w:val="24"/>
          <w:szCs w:val="24"/>
          <w:lang w:eastAsia="en-US"/>
        </w:rPr>
        <w:t>В случае сомнения кассового работника кредитной организации в платежеспособности поврежденных денежных знаков Банка России, они принимаются кредитными организациями по заявлению и описи, составленным клиентом, для передачи на экспертизу в учреждение Банка России в течение 5 рабочих дней.</w:t>
      </w:r>
    </w:p>
    <w:p w:rsidR="00B45199" w:rsidRPr="001B0982" w:rsidRDefault="00B45199" w:rsidP="00B451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82">
        <w:rPr>
          <w:rFonts w:ascii="Times New Roman" w:hAnsi="Times New Roman" w:cs="Times New Roman"/>
          <w:sz w:val="24"/>
          <w:szCs w:val="24"/>
        </w:rPr>
        <w:t xml:space="preserve">Экспертиза в учреждениях Банка России проводится также в течение </w:t>
      </w:r>
      <w:r w:rsidRPr="001B0982">
        <w:rPr>
          <w:rFonts w:ascii="Times New Roman" w:hAnsi="Times New Roman" w:cs="Times New Roman"/>
          <w:sz w:val="24"/>
          <w:szCs w:val="24"/>
        </w:rPr>
        <w:br/>
        <w:t>5 рабочих дней со дня поступления денежных знаков от кредитной организации.</w:t>
      </w:r>
    </w:p>
    <w:p w:rsidR="00B45199" w:rsidRDefault="00B45199" w:rsidP="00B45199">
      <w:pPr>
        <w:pStyle w:val="1"/>
        <w:widowControl/>
        <w:spacing w:line="360" w:lineRule="auto"/>
        <w:ind w:firstLine="72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B0982">
        <w:rPr>
          <w:rFonts w:eastAsiaTheme="minorHAnsi"/>
          <w:snapToGrid/>
          <w:sz w:val="24"/>
          <w:szCs w:val="24"/>
          <w:lang w:eastAsia="en-US"/>
        </w:rPr>
        <w:t>Плата за прием на экспертизу не взимается.</w:t>
      </w:r>
    </w:p>
    <w:p w:rsidR="00B45199" w:rsidRPr="00170FE5" w:rsidRDefault="00B45199" w:rsidP="00B45199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>Отделение по Тамбовской области</w:t>
      </w:r>
    </w:p>
    <w:p w:rsidR="00B45199" w:rsidRPr="00170FE5" w:rsidRDefault="00B45199" w:rsidP="00B45199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 xml:space="preserve">ГУ Банка России по Центральному федеральному округу </w:t>
      </w:r>
    </w:p>
    <w:p w:rsidR="000B3A71" w:rsidRDefault="00B45199" w:rsidP="00B45199">
      <w:r w:rsidRPr="00170FE5">
        <w:rPr>
          <w:b/>
          <w:color w:val="808080"/>
        </w:rPr>
        <w:t xml:space="preserve">Телефон: </w:t>
      </w:r>
      <w:r>
        <w:rPr>
          <w:b/>
          <w:color w:val="808080"/>
        </w:rPr>
        <w:t xml:space="preserve">(84752) </w:t>
      </w:r>
      <w:r w:rsidRPr="00170FE5">
        <w:rPr>
          <w:b/>
          <w:color w:val="808080"/>
        </w:rPr>
        <w:t>79-30-10</w:t>
      </w:r>
      <w:r>
        <w:rPr>
          <w:b/>
          <w:color w:val="808080"/>
        </w:rPr>
        <w:t xml:space="preserve"> </w:t>
      </w:r>
      <w:hyperlink r:id="rId6" w:history="1">
        <w:r w:rsidRPr="00C0273B">
          <w:rPr>
            <w:rStyle w:val="a5"/>
            <w:b/>
            <w:color w:val="808080"/>
          </w:rPr>
          <w:t>68media@cbr.ru</w:t>
        </w:r>
      </w:hyperlink>
      <w:bookmarkStart w:id="0" w:name="_GoBack"/>
      <w:bookmarkEnd w:id="0"/>
    </w:p>
    <w:sectPr w:rsidR="000B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DF"/>
    <w:rsid w:val="001A0E8B"/>
    <w:rsid w:val="00673AEB"/>
    <w:rsid w:val="00841EDF"/>
    <w:rsid w:val="00A815AB"/>
    <w:rsid w:val="00B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51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51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8media@c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2017-01-27T11:51:00Z</dcterms:created>
  <dcterms:modified xsi:type="dcterms:W3CDTF">2017-01-27T12:17:00Z</dcterms:modified>
</cp:coreProperties>
</file>